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50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附件3</w:t>
      </w:r>
    </w:p>
    <w:p w14:paraId="6DBB2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滁州市建设工程造价管理协会</w:t>
      </w:r>
    </w:p>
    <w:p w14:paraId="4F954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会费管理办法</w:t>
      </w:r>
    </w:p>
    <w:p w14:paraId="76B2A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46633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第一章 总则</w:t>
      </w:r>
    </w:p>
    <w:p w14:paraId="20565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第一条 </w:t>
      </w:r>
      <w:r>
        <w:rPr>
          <w:rFonts w:hint="eastAsia" w:ascii="仿宋_GB2312" w:hAnsi="仿宋_GB2312" w:eastAsia="仿宋_GB2312" w:cs="仿宋_GB2312"/>
          <w:sz w:val="32"/>
          <w:szCs w:val="32"/>
        </w:rPr>
        <w:t>为规范滁州市建设工程造价管理协会（以下简称“本协会”）会费收支与管理，维护会员合法权益，保障协会规范运转与行业服务能力，促进滁州市工程造价行业高质量发展，根据《社会团体登记管理条例》《民间非营利组织会计制度》《关于进一步规范行业协会商会收费管理的意见》及本协会《章程》，结合本市实际，制定本办法。</w:t>
      </w:r>
    </w:p>
    <w:p w14:paraId="0876D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本办法适用于本协会所有单位会员的会费收缴、使用、管理及监督等相关工作，全体会员均应遵守。</w:t>
      </w:r>
    </w:p>
    <w:p w14:paraId="18205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第三条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会费管理遵循依法合规、公开透明、专款专用、取之于会员、用之于会员的原则，严格执行财务管理制度，接受会员代表大会、理事会、监事会及行业主管部门的监督检查。</w:t>
      </w:r>
    </w:p>
    <w:p w14:paraId="1E6CB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会费是协会开展业务活动、提供会员服务、维持日常运转的重要资金来源，任何单位和个人不得侵占、私分或挪作他用。</w:t>
      </w:r>
    </w:p>
    <w:p w14:paraId="62D7E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9F8FE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第二章 会费标准</w:t>
      </w:r>
    </w:p>
    <w:p w14:paraId="1ED50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第五条 </w:t>
      </w:r>
      <w:r>
        <w:rPr>
          <w:rFonts w:hint="eastAsia" w:ascii="仿宋_GB2312" w:hAnsi="仿宋_GB2312" w:eastAsia="仿宋_GB2312" w:cs="仿宋_GB2312"/>
          <w:sz w:val="32"/>
          <w:szCs w:val="32"/>
        </w:rPr>
        <w:t>会费实行分级分类、差异化标准，按自然年度计收，具体标准如下：</w:t>
      </w:r>
    </w:p>
    <w:p w14:paraId="79957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（一）会长、副会长、秘书长及监事长单位每年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交纳</w:t>
      </w:r>
      <w:r>
        <w:rPr>
          <w:rFonts w:hint="eastAsia" w:ascii="仿宋_GB2312" w:hAnsi="仿宋_GB2312" w:eastAsia="仿宋_GB2312" w:cs="仿宋_GB2312"/>
          <w:sz w:val="32"/>
          <w:szCs w:val="32"/>
        </w:rPr>
        <w:t>会费8000元；</w:t>
      </w:r>
    </w:p>
    <w:p w14:paraId="10D82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（二）常务理事、监事单位每年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交纳</w:t>
      </w:r>
      <w:r>
        <w:rPr>
          <w:rFonts w:hint="eastAsia" w:ascii="仿宋_GB2312" w:hAnsi="仿宋_GB2312" w:eastAsia="仿宋_GB2312" w:cs="仿宋_GB2312"/>
          <w:sz w:val="32"/>
          <w:szCs w:val="32"/>
        </w:rPr>
        <w:t>会费6000元；</w:t>
      </w:r>
    </w:p>
    <w:p w14:paraId="7B55F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（三）理事单位每年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交纳</w:t>
      </w:r>
      <w:r>
        <w:rPr>
          <w:rFonts w:hint="eastAsia" w:ascii="仿宋_GB2312" w:hAnsi="仿宋_GB2312" w:eastAsia="仿宋_GB2312" w:cs="仿宋_GB2312"/>
          <w:sz w:val="32"/>
          <w:szCs w:val="32"/>
        </w:rPr>
        <w:t>会费4000元；</w:t>
      </w:r>
    </w:p>
    <w:p w14:paraId="52637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（四）会员单位每年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交纳</w:t>
      </w:r>
      <w:r>
        <w:rPr>
          <w:rFonts w:hint="eastAsia" w:ascii="仿宋_GB2312" w:hAnsi="仿宋_GB2312" w:eastAsia="仿宋_GB2312" w:cs="仿宋_GB2312"/>
          <w:sz w:val="32"/>
          <w:szCs w:val="32"/>
        </w:rPr>
        <w:t>会费3000元。</w:t>
      </w:r>
    </w:p>
    <w:p w14:paraId="76BD0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会员单位存在经营困难的，可提出减免会费申请，由本协会会长办公会讨论确认。</w:t>
      </w:r>
    </w:p>
    <w:p w14:paraId="5E4E41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会费标准的制定或调整，须经会员大会无记名投票表决通过，报行业主管部门及登记管理机关备案后生效，严禁擅自提高或降低标准。</w:t>
      </w:r>
    </w:p>
    <w:p w14:paraId="41598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0FFE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第三章 会费收缴</w:t>
      </w:r>
    </w:p>
    <w:p w14:paraId="7180B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第七条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会费按年度一次性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交纳</w:t>
      </w:r>
      <w:r>
        <w:rPr>
          <w:rFonts w:hint="eastAsia" w:ascii="仿宋_GB2312" w:hAnsi="仿宋_GB2312" w:eastAsia="仿宋_GB2312" w:cs="仿宋_GB2312"/>
          <w:sz w:val="32"/>
          <w:szCs w:val="32"/>
        </w:rPr>
        <w:t>，会员应于每年6月30日前完成当年会费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交纳</w:t>
      </w:r>
      <w:r>
        <w:rPr>
          <w:rFonts w:hint="eastAsia" w:ascii="仿宋_GB2312" w:hAnsi="仿宋_GB2312" w:eastAsia="仿宋_GB2312" w:cs="仿宋_GB2312"/>
          <w:sz w:val="32"/>
          <w:szCs w:val="32"/>
        </w:rPr>
        <w:t>；新入会会员，应在获批入会、领取会员证书后15日内，一次性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交纳</w:t>
      </w:r>
      <w:r>
        <w:rPr>
          <w:rFonts w:hint="eastAsia" w:ascii="仿宋_GB2312" w:hAnsi="仿宋_GB2312" w:eastAsia="仿宋_GB2312" w:cs="仿宋_GB2312"/>
          <w:sz w:val="32"/>
          <w:szCs w:val="32"/>
        </w:rPr>
        <w:t>当年剩余月份会费（按全年标准折算）。</w:t>
      </w:r>
    </w:p>
    <w:p w14:paraId="1FC14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第八条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会费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交纳</w:t>
      </w:r>
      <w:r>
        <w:rPr>
          <w:rFonts w:hint="eastAsia" w:ascii="仿宋_GB2312" w:hAnsi="仿宋_GB2312" w:eastAsia="仿宋_GB2312" w:cs="仿宋_GB2312"/>
          <w:sz w:val="32"/>
          <w:szCs w:val="32"/>
        </w:rPr>
        <w:t>方式：</w:t>
      </w:r>
    </w:p>
    <w:p w14:paraId="3D7D6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银行转账：会员将会费汇入本协会指定账户，备注注明“单位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+年度会费”；</w:t>
      </w:r>
    </w:p>
    <w:p w14:paraId="26642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户名：滁州市建设工程造价管理协会</w:t>
      </w:r>
    </w:p>
    <w:p w14:paraId="349C8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开户行：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中国农业银行股份有限公司滁州南谯区支行</w:t>
      </w:r>
    </w:p>
    <w:p w14:paraId="55BE8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账号：12237001040012075</w:t>
      </w:r>
    </w:p>
    <w:p w14:paraId="291DD7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第九条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协会收到会费后，应在5个工作日内开具财政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监制的社会团体会费专用电子票据，并通过邮件、微信等方式送达会员，票据信息可查询追溯。</w:t>
      </w:r>
    </w:p>
    <w:p w14:paraId="7D0FAE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E5E14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第四章 会费使用</w:t>
      </w:r>
    </w:p>
    <w:p w14:paraId="23D7F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会费专款专用，仅限用于本协会《章程》规定的业务范围和事业发展，具体使用范围包括：</w:t>
      </w:r>
    </w:p>
    <w:p w14:paraId="05044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会员服务：政策咨询、业务培训、技术交流、评优评先、会员权益维护等支出；</w:t>
      </w:r>
    </w:p>
    <w:p w14:paraId="7224C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行业建设：行业调研、标准制定、课题研究、信用体系建设、行业宣传等支出；</w:t>
      </w:r>
    </w:p>
    <w:p w14:paraId="03032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日常运转：办公场所租赁、办公用品购置、人员薪酬、水电通讯、差旅、会议等支出；</w:t>
      </w:r>
    </w:p>
    <w:p w14:paraId="2A89A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公益事业：行业公益活动、志愿服务等支出；</w:t>
      </w:r>
    </w:p>
    <w:p w14:paraId="0518F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其他：经理事会审议通过的与协会发展相关的合理支出。</w:t>
      </w:r>
    </w:p>
    <w:p w14:paraId="59EC6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严格执行财务预算管理，会费收支纳入协会年度财务预算；年度终了编制财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务决算，如实报告会费收支情况。</w:t>
      </w:r>
    </w:p>
    <w:p w14:paraId="0514A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会费使用实行审批制度，单笔支出在规定限额内的，由秘书长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会长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审批；超过限额的，报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办公会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或理事会审批，确保资金使用合规、高效。</w:t>
      </w:r>
    </w:p>
    <w:p w14:paraId="24F66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60C7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第五章 会员权利与义务</w:t>
      </w:r>
    </w:p>
    <w:p w14:paraId="6BA09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会员按规定足额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交纳</w:t>
      </w:r>
      <w:r>
        <w:rPr>
          <w:rFonts w:hint="eastAsia" w:ascii="仿宋_GB2312" w:hAnsi="仿宋_GB2312" w:eastAsia="仿宋_GB2312" w:cs="仿宋_GB2312"/>
          <w:sz w:val="32"/>
          <w:szCs w:val="32"/>
        </w:rPr>
        <w:t>会费后，享有本协会《章程》规定的各项会员权利，包括选举权、被选举权、表决权、优先参与协会活动、免费获取行业资料、享受培训优惠等。</w:t>
      </w:r>
    </w:p>
    <w:p w14:paraId="2A27B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会员应履行按时足额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交纳</w:t>
      </w:r>
      <w:r>
        <w:rPr>
          <w:rFonts w:hint="eastAsia" w:ascii="仿宋_GB2312" w:hAnsi="仿宋_GB2312" w:eastAsia="仿宋_GB2312" w:cs="仿宋_GB2312"/>
          <w:sz w:val="32"/>
          <w:szCs w:val="32"/>
        </w:rPr>
        <w:t>会费的义务：</w:t>
      </w:r>
    </w:p>
    <w:p w14:paraId="2D82C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当年未按规定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交纳</w:t>
      </w:r>
      <w:r>
        <w:rPr>
          <w:rFonts w:hint="eastAsia" w:ascii="仿宋_GB2312" w:hAnsi="仿宋_GB2312" w:eastAsia="仿宋_GB2312" w:cs="仿宋_GB2312"/>
          <w:sz w:val="32"/>
          <w:szCs w:val="32"/>
        </w:rPr>
        <w:t>会费的，协会将暂停其会员权利（如不得参与评优、培训优惠、表决等）；</w:t>
      </w:r>
    </w:p>
    <w:p w14:paraId="705F8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连续2年未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交纳</w:t>
      </w:r>
      <w:r>
        <w:rPr>
          <w:rFonts w:hint="eastAsia" w:ascii="仿宋_GB2312" w:hAnsi="仿宋_GB2312" w:eastAsia="仿宋_GB2312" w:cs="仿宋_GB2312"/>
          <w:sz w:val="32"/>
          <w:szCs w:val="32"/>
        </w:rPr>
        <w:t>会费且无正当理由的，视为自动退会，协会秘书处核实后报理事会确认，从会员名册中除名；</w:t>
      </w:r>
    </w:p>
    <w:p w14:paraId="377E8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自动退会的会员，如需重新入会，需补交所欠会费及当年会费，经协会审核通过后方可恢复会员资格。</w:t>
      </w:r>
    </w:p>
    <w:p w14:paraId="1ED55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AA8B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第六章 监督管理</w:t>
      </w:r>
    </w:p>
    <w:p w14:paraId="14A75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条 </w:t>
      </w:r>
      <w:r>
        <w:rPr>
          <w:rFonts w:hint="eastAsia" w:ascii="仿宋_GB2312" w:hAnsi="仿宋_GB2312" w:eastAsia="仿宋_GB2312" w:cs="仿宋_GB2312"/>
          <w:sz w:val="32"/>
          <w:szCs w:val="32"/>
        </w:rPr>
        <w:t>协会秘书处负责会费的日常收缴、核算与管理工作，配备专职财务人员，严格执行《民间非营利组织会计制度》，会计与出纳岗位分离，确保财务资料合法、真实、准确、完整。</w:t>
      </w:r>
    </w:p>
    <w:p w14:paraId="526E1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监事会定期对会费收支、使用情况进行监督检查，每年至少一次向理事会提交监督报告；会员有权查询会费收支明细，协会应在收到查询申请后15日内予以答复。</w:t>
      </w:r>
    </w:p>
    <w:p w14:paraId="75C28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严禁出现强制入会、变相收费、重复收费、违规减免会费等行为，一经发现，依规严肃处理，并追究相关人员责任。</w:t>
      </w:r>
    </w:p>
    <w:p w14:paraId="77AC8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DA1C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第七章 附则</w:t>
      </w:r>
    </w:p>
    <w:p w14:paraId="3428A6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本办法由滁州市建设工程造价管理协会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第四届</w:t>
      </w:r>
      <w:r>
        <w:rPr>
          <w:rFonts w:hint="eastAsia" w:ascii="仿宋_GB2312" w:hAnsi="仿宋_GB2312" w:eastAsia="仿宋_GB2312" w:cs="仿宋_GB2312"/>
          <w:sz w:val="32"/>
          <w:szCs w:val="32"/>
        </w:rPr>
        <w:t>理事会负责解释。</w:t>
      </w:r>
    </w:p>
    <w:p w14:paraId="20C39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十九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本办法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经2026年6月25日第四届会员大</w:t>
      </w:r>
      <w:r>
        <w:rPr>
          <w:rFonts w:hint="eastAsia" w:ascii="仿宋_GB2312" w:hAnsi="仿宋_GB2312" w:eastAsia="仿宋_GB2312" w:cs="仿宋_GB2312"/>
          <w:sz w:val="32"/>
          <w:szCs w:val="32"/>
        </w:rPr>
        <w:t>会表决通过，自发布之日起施行。原有相关规定与本办法不一致的，以本办法为准。</w:t>
      </w:r>
    </w:p>
    <w:p w14:paraId="611404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519" w:bottom="1440" w:left="1519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A0163330-2DD3-4CB1-A71F-518A5FCC6947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4073B664-35E3-43FE-A082-7D93AEF24BB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42C5093-C9DB-4427-89BB-E794D70726A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229E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ADD16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ADD16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C41F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5F35D0"/>
    <w:rsid w:val="02A06E21"/>
    <w:rsid w:val="064E112E"/>
    <w:rsid w:val="0BC56398"/>
    <w:rsid w:val="0C535D7D"/>
    <w:rsid w:val="0F36060D"/>
    <w:rsid w:val="10F845FF"/>
    <w:rsid w:val="1A9B024D"/>
    <w:rsid w:val="25914C15"/>
    <w:rsid w:val="2C1B38E7"/>
    <w:rsid w:val="2EAD65D1"/>
    <w:rsid w:val="2FB27C17"/>
    <w:rsid w:val="2FB743B6"/>
    <w:rsid w:val="2FF417EA"/>
    <w:rsid w:val="406402DB"/>
    <w:rsid w:val="40D456C4"/>
    <w:rsid w:val="44B6750F"/>
    <w:rsid w:val="47484C91"/>
    <w:rsid w:val="4C2D09EB"/>
    <w:rsid w:val="4F5F35D0"/>
    <w:rsid w:val="500850C2"/>
    <w:rsid w:val="542E520F"/>
    <w:rsid w:val="61E46BD7"/>
    <w:rsid w:val="64E55766"/>
    <w:rsid w:val="69C67F6C"/>
    <w:rsid w:val="6B5B2936"/>
    <w:rsid w:val="6BF13470"/>
    <w:rsid w:val="74566C15"/>
    <w:rsid w:val="78210A63"/>
    <w:rsid w:val="7B3D3E06"/>
    <w:rsid w:val="7EF4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67c3ae-fbc5-4020-b1ee-3dc250a992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1722</Words>
  <Characters>1757</Characters>
  <Lines>0</Lines>
  <Paragraphs>0</Paragraphs>
  <TotalTime>0</TotalTime>
  <ScaleCrop>false</ScaleCrop>
  <LinksUpToDate>false</LinksUpToDate>
  <CharactersWithSpaces>1783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2026-05-13T09:00:00Z</dcterms:created>
  <dc:creator>傅先斌</dc:creator>
  <cp:lastModifiedBy>人生海海</cp:lastModifiedBy>
  <cp:lastPrinted>2026-07-01T06:48:04Z</cp:lastPrinted>
  <dcterms:modified xsi:type="dcterms:W3CDTF">2026-07-01T06:48:06Z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4B53B2EAF5964F268FF119E896B56763_11</vt:lpwstr>
  </property>
  <property fmtid="{D5CDD505-2E9C-101B-9397-08002B2CF9AE}" pid="4" name="KSOTemplateDocerSaveRecord">
    <vt:lpwstr>eyJoZGlkIjoiOTNmMTM2YTY1ZTk4NmIwZmVkNTBlNjIwOTcxYTYxN2QiLCJ1c2VySWQiOiI1NjE4NDk2NzcifQ==</vt:lpwstr>
  </property>
</Properties>
</file>